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BE" w:rsidRPr="000E1DBE" w:rsidRDefault="000E1DBE" w:rsidP="000E1DBE">
      <w:pPr>
        <w:pStyle w:val="Titre1"/>
        <w:shd w:val="clear" w:color="auto" w:fill="FFFFFF"/>
        <w:spacing w:before="0" w:beforeAutospacing="0"/>
        <w:jc w:val="center"/>
        <w:rPr>
          <w:rFonts w:ascii="Marianne" w:hAnsi="Marianne" w:cs="Arial"/>
          <w:sz w:val="20"/>
          <w:szCs w:val="20"/>
        </w:rPr>
      </w:pPr>
      <w:r w:rsidRPr="000E1DBE">
        <w:rPr>
          <w:rFonts w:ascii="Marianne" w:hAnsi="Marianne" w:cs="Arial"/>
          <w:sz w:val="20"/>
          <w:szCs w:val="20"/>
        </w:rPr>
        <w:t>Communiqu</w:t>
      </w:r>
      <w:bookmarkStart w:id="0" w:name="_GoBack"/>
      <w:bookmarkEnd w:id="0"/>
      <w:r w:rsidRPr="000E1DBE">
        <w:rPr>
          <w:rFonts w:ascii="Marianne" w:hAnsi="Marianne" w:cs="Arial"/>
          <w:sz w:val="20"/>
          <w:szCs w:val="20"/>
        </w:rPr>
        <w:t>é du ministère de la Culture</w:t>
      </w:r>
    </w:p>
    <w:p w:rsidR="000E1DBE" w:rsidRDefault="000E1DBE" w:rsidP="00B36792">
      <w:pPr>
        <w:pStyle w:val="Titre1"/>
        <w:shd w:val="clear" w:color="auto" w:fill="FFFFFF"/>
        <w:spacing w:before="0" w:beforeAutospacing="0"/>
        <w:rPr>
          <w:rFonts w:ascii="Marianne" w:hAnsi="Marianne" w:cs="Arial"/>
          <w:color w:val="134094"/>
          <w:sz w:val="20"/>
          <w:szCs w:val="20"/>
        </w:rPr>
      </w:pPr>
    </w:p>
    <w:p w:rsidR="00B36792" w:rsidRPr="000E1DBE" w:rsidRDefault="009B1E8E" w:rsidP="00B36792">
      <w:pPr>
        <w:pStyle w:val="Titre1"/>
        <w:shd w:val="clear" w:color="auto" w:fill="FFFFFF"/>
        <w:spacing w:before="0" w:beforeAutospacing="0"/>
        <w:rPr>
          <w:rFonts w:ascii="Marianne" w:hAnsi="Marianne" w:cs="Arial"/>
          <w:b w:val="0"/>
          <w:bCs w:val="0"/>
          <w:color w:val="134094"/>
          <w:sz w:val="20"/>
          <w:szCs w:val="20"/>
        </w:rPr>
      </w:pPr>
      <w:r w:rsidRPr="000E1DBE">
        <w:rPr>
          <w:rFonts w:ascii="Marianne" w:hAnsi="Marianne" w:cs="Arial"/>
          <w:color w:val="134094"/>
          <w:sz w:val="20"/>
          <w:szCs w:val="20"/>
        </w:rPr>
        <w:t>38e édition des Journées Européennes du</w:t>
      </w:r>
      <w:r w:rsidR="00B36792" w:rsidRPr="000E1DBE">
        <w:rPr>
          <w:rStyle w:val="ezstring-field"/>
          <w:rFonts w:ascii="Marianne" w:hAnsi="Marianne" w:cs="Arial"/>
          <w:b w:val="0"/>
          <w:bCs w:val="0"/>
          <w:color w:val="134094"/>
          <w:sz w:val="20"/>
          <w:szCs w:val="20"/>
        </w:rPr>
        <w:t xml:space="preserve"> Patrimoine</w:t>
      </w:r>
    </w:p>
    <w:p w:rsidR="009B1E8E" w:rsidRPr="000E1DBE" w:rsidRDefault="009B1E8E" w:rsidP="009B1E8E">
      <w:pPr>
        <w:shd w:val="clear" w:color="auto" w:fill="FFFFFF"/>
        <w:spacing w:before="100" w:beforeAutospacing="1" w:after="100" w:afterAutospacing="1" w:line="240" w:lineRule="auto"/>
        <w:rPr>
          <w:rFonts w:ascii="Marianne" w:eastAsia="Times New Roman" w:hAnsi="Marianne" w:cs="Times New Roman"/>
          <w:color w:val="005D4C"/>
          <w:sz w:val="20"/>
          <w:szCs w:val="20"/>
          <w:lang w:eastAsia="fr-FR"/>
        </w:rPr>
      </w:pPr>
      <w:r w:rsidRPr="000E1DBE">
        <w:rPr>
          <w:rFonts w:ascii="Marianne" w:eastAsia="Times New Roman" w:hAnsi="Marianne" w:cs="Times New Roman"/>
          <w:color w:val="005D4C"/>
          <w:sz w:val="20"/>
          <w:szCs w:val="20"/>
          <w:lang w:eastAsia="fr-FR"/>
        </w:rPr>
        <w:t>Publié le 10.05.2021</w:t>
      </w:r>
    </w:p>
    <w:p w:rsidR="009B1E8E" w:rsidRPr="000E1DBE" w:rsidRDefault="009B1E8E" w:rsidP="009B1E8E">
      <w:pPr>
        <w:shd w:val="clear" w:color="auto" w:fill="FFFFFF"/>
        <w:spacing w:before="100" w:beforeAutospacing="1" w:after="100" w:afterAutospacing="1" w:line="240" w:lineRule="auto"/>
        <w:rPr>
          <w:rFonts w:ascii="Marianne" w:eastAsia="Times New Roman" w:hAnsi="Marianne" w:cs="Arial"/>
          <w:color w:val="134094"/>
          <w:sz w:val="20"/>
          <w:szCs w:val="20"/>
          <w:lang w:eastAsia="fr-FR"/>
        </w:rPr>
      </w:pPr>
      <w:r w:rsidRPr="000E1DBE">
        <w:rPr>
          <w:rFonts w:ascii="Marianne" w:eastAsia="Times New Roman" w:hAnsi="Marianne" w:cs="Arial"/>
          <w:color w:val="134094"/>
          <w:sz w:val="20"/>
          <w:szCs w:val="20"/>
          <w:lang w:eastAsia="fr-FR"/>
        </w:rPr>
        <w:t>La 38</w:t>
      </w:r>
      <w:r w:rsidRPr="000E1DBE">
        <w:rPr>
          <w:rFonts w:ascii="Marianne" w:eastAsia="Times New Roman" w:hAnsi="Marianne" w:cs="Arial"/>
          <w:color w:val="134094"/>
          <w:sz w:val="20"/>
          <w:szCs w:val="20"/>
          <w:vertAlign w:val="superscript"/>
          <w:lang w:eastAsia="fr-FR"/>
        </w:rPr>
        <w:t>e</w:t>
      </w:r>
      <w:r w:rsidRPr="000E1DBE">
        <w:rPr>
          <w:rFonts w:ascii="Marianne" w:eastAsia="Times New Roman" w:hAnsi="Marianne" w:cs="Arial"/>
          <w:color w:val="134094"/>
          <w:sz w:val="20"/>
          <w:szCs w:val="20"/>
          <w:lang w:eastAsia="fr-FR"/>
        </w:rPr>
        <w:t xml:space="preserve"> édition des Journées Européennes du Patrimoine aura lieu les 18 et 19 septembre 2021 avec pour thème « Patrimoine pour tous-Patrimoine ferroviaire ».</w:t>
      </w:r>
    </w:p>
    <w:p w:rsidR="009B1E8E" w:rsidRPr="000E1DBE" w:rsidRDefault="009B1E8E" w:rsidP="009B1E8E">
      <w:pPr>
        <w:shd w:val="clear" w:color="auto" w:fill="FFFFFF"/>
        <w:spacing w:before="100" w:beforeAutospacing="1" w:after="100" w:afterAutospacing="1" w:line="240" w:lineRule="auto"/>
        <w:jc w:val="both"/>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Cette 38</w:t>
      </w:r>
      <w:r w:rsidRPr="000E1DBE">
        <w:rPr>
          <w:rFonts w:ascii="Marianne" w:eastAsia="Times New Roman" w:hAnsi="Marianne" w:cs="Times New Roman"/>
          <w:color w:val="111111"/>
          <w:sz w:val="20"/>
          <w:szCs w:val="20"/>
          <w:vertAlign w:val="superscript"/>
          <w:lang w:eastAsia="fr-FR"/>
        </w:rPr>
        <w:t>e</w:t>
      </w:r>
      <w:r w:rsidRPr="000E1DBE">
        <w:rPr>
          <w:rFonts w:ascii="Calibri" w:eastAsia="Times New Roman" w:hAnsi="Calibri" w:cs="Calibri"/>
          <w:color w:val="111111"/>
          <w:sz w:val="20"/>
          <w:szCs w:val="20"/>
          <w:lang w:eastAsia="fr-FR"/>
        </w:rPr>
        <w:t> </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dition célèbrera le patrimoine inclusif et diversifié à travers un thème commun</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i/>
          <w:iCs/>
          <w:color w:val="111111"/>
          <w:sz w:val="20"/>
          <w:szCs w:val="20"/>
          <w:lang w:eastAsia="fr-FR"/>
        </w:rPr>
        <w:t>Patrimoine pour tous</w:t>
      </w:r>
      <w:r w:rsidRPr="000E1DBE">
        <w:rPr>
          <w:rFonts w:ascii="Marianne" w:eastAsia="Times New Roman" w:hAnsi="Marianne" w:cs="Times New Roman"/>
          <w:color w:val="111111"/>
          <w:sz w:val="20"/>
          <w:szCs w:val="20"/>
          <w:lang w:eastAsia="fr-FR"/>
        </w:rPr>
        <w:t>. Ce thème, adopté et suivi par la France et les autres pays participants, a été décidé par le conseil de l’Europe en décembre 2020. Le Conseil de l’Union européenne a également proclamé l’année 2021</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i/>
          <w:iCs/>
          <w:color w:val="111111"/>
          <w:sz w:val="20"/>
          <w:szCs w:val="20"/>
          <w:lang w:eastAsia="fr-FR"/>
        </w:rPr>
        <w:t>année européenne du rail.</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 xml:space="preserve">La force de cet </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v</w:t>
      </w:r>
      <w:r w:rsidRPr="000E1DBE">
        <w:rPr>
          <w:rFonts w:ascii="Marianne" w:eastAsia="Times New Roman" w:hAnsi="Marianne" w:cs="Marianne"/>
          <w:color w:val="111111"/>
          <w:sz w:val="20"/>
          <w:szCs w:val="20"/>
          <w:lang w:eastAsia="fr-FR"/>
        </w:rPr>
        <w:t>è</w:t>
      </w:r>
      <w:r w:rsidRPr="000E1DBE">
        <w:rPr>
          <w:rFonts w:ascii="Marianne" w:eastAsia="Times New Roman" w:hAnsi="Marianne" w:cs="Times New Roman"/>
          <w:color w:val="111111"/>
          <w:sz w:val="20"/>
          <w:szCs w:val="20"/>
          <w:lang w:eastAsia="fr-FR"/>
        </w:rPr>
        <w:t>nement embl</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matique est de rassembler la population autour de la richesse du patrimoine, aussi cette ann</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e la th</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 xml:space="preserve">matique sera </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galement enrichi d</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un sous-titre</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i/>
          <w:iCs/>
          <w:color w:val="111111"/>
          <w:sz w:val="20"/>
          <w:szCs w:val="20"/>
          <w:lang w:eastAsia="fr-FR"/>
        </w:rPr>
        <w:t>Ensemble faisons vivre le patrimoine</w:t>
      </w:r>
      <w:r w:rsidRPr="000E1DBE">
        <w:rPr>
          <w:rFonts w:ascii="Marianne" w:eastAsia="Times New Roman" w:hAnsi="Marianne" w:cs="Times New Roman"/>
          <w:color w:val="111111"/>
          <w:sz w:val="20"/>
          <w:szCs w:val="20"/>
          <w:lang w:eastAsia="fr-FR"/>
        </w:rPr>
        <w:t>.</w:t>
      </w:r>
    </w:p>
    <w:p w:rsidR="009B1E8E" w:rsidRPr="000E1DBE" w:rsidRDefault="009B1E8E" w:rsidP="009B1E8E">
      <w:pPr>
        <w:shd w:val="clear" w:color="auto" w:fill="FFFFFF"/>
        <w:spacing w:before="100" w:beforeAutospacing="1" w:after="100" w:afterAutospacing="1" w:line="240" w:lineRule="auto"/>
        <w:jc w:val="both"/>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Ce week-end sera en effet un moment fort et fédérateur pour relancer une dynamique collective à l’heure où il est essentiel que le monde de la culture se reconnecte avec son public.</w:t>
      </w:r>
    </w:p>
    <w:p w:rsidR="009B1E8E" w:rsidRPr="000E1DBE" w:rsidRDefault="009B1E8E" w:rsidP="009B1E8E">
      <w:pPr>
        <w:shd w:val="clear" w:color="auto" w:fill="FFFFFF"/>
        <w:spacing w:before="100" w:beforeAutospacing="1" w:after="100" w:afterAutospacing="1" w:line="240" w:lineRule="auto"/>
        <w:jc w:val="both"/>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 xml:space="preserve">A cette occasion, les propriétaires publics et privés de monuments historiques, membres d’associations de protection et de valorisation du patrimoine, conservateurs du patrimoine, restaurateurs de biens et d’objets patrimoniaux, guides-conférenciers, architectes en chef des monuments historiques, </w:t>
      </w:r>
      <w:proofErr w:type="spellStart"/>
      <w:proofErr w:type="gramStart"/>
      <w:r w:rsidRPr="000E1DBE">
        <w:rPr>
          <w:rFonts w:ascii="Marianne" w:eastAsia="Times New Roman" w:hAnsi="Marianne" w:cs="Times New Roman"/>
          <w:color w:val="111111"/>
          <w:sz w:val="20"/>
          <w:szCs w:val="20"/>
          <w:lang w:eastAsia="fr-FR"/>
        </w:rPr>
        <w:t>etc</w:t>
      </w:r>
      <w:proofErr w:type="spellEnd"/>
      <w:r w:rsidRPr="000E1DBE">
        <w:rPr>
          <w:rFonts w:ascii="Marianne" w:eastAsia="Times New Roman" w:hAnsi="Marianne" w:cs="Times New Roman"/>
          <w:color w:val="111111"/>
          <w:sz w:val="20"/>
          <w:szCs w:val="20"/>
          <w:lang w:eastAsia="fr-FR"/>
        </w:rPr>
        <w:t>,…</w:t>
      </w:r>
      <w:proofErr w:type="gramEnd"/>
      <w:r w:rsidRPr="000E1DBE">
        <w:rPr>
          <w:rFonts w:ascii="Marianne" w:eastAsia="Times New Roman" w:hAnsi="Marianne" w:cs="Times New Roman"/>
          <w:color w:val="111111"/>
          <w:sz w:val="20"/>
          <w:szCs w:val="20"/>
          <w:lang w:eastAsia="fr-FR"/>
        </w:rPr>
        <w:t xml:space="preserve"> se mobiliseront pour accueillir le public dans le respect des recommandations sanitaires qui seront en vigueur au moment de l’événement.</w:t>
      </w:r>
    </w:p>
    <w:p w:rsidR="009B1E8E" w:rsidRPr="000E1DBE" w:rsidRDefault="009B1E8E" w:rsidP="009B1E8E">
      <w:pPr>
        <w:shd w:val="clear" w:color="auto" w:fill="FFFFFF"/>
        <w:spacing w:before="100" w:beforeAutospacing="1" w:after="100" w:afterAutospacing="1" w:line="240" w:lineRule="auto"/>
        <w:outlineLvl w:val="3"/>
        <w:rPr>
          <w:rFonts w:ascii="Marianne" w:eastAsia="Times New Roman" w:hAnsi="Marianne" w:cs="Arial"/>
          <w:b/>
          <w:bCs/>
          <w:color w:val="134094"/>
          <w:sz w:val="20"/>
          <w:szCs w:val="20"/>
          <w:lang w:eastAsia="fr-FR"/>
        </w:rPr>
      </w:pPr>
      <w:r w:rsidRPr="000E1DBE">
        <w:rPr>
          <w:rFonts w:ascii="Marianne" w:eastAsia="Times New Roman" w:hAnsi="Marianne" w:cs="Arial"/>
          <w:b/>
          <w:bCs/>
          <w:color w:val="134094"/>
          <w:sz w:val="20"/>
          <w:szCs w:val="20"/>
          <w:lang w:eastAsia="fr-FR"/>
        </w:rPr>
        <w:t>Patrimoine pour tous</w:t>
      </w:r>
    </w:p>
    <w:p w:rsidR="009B1E8E" w:rsidRPr="000E1DBE" w:rsidRDefault="009B1E8E" w:rsidP="009B1E8E">
      <w:pPr>
        <w:shd w:val="clear" w:color="auto" w:fill="FFFFFF"/>
        <w:spacing w:before="100" w:beforeAutospacing="1" w:after="100" w:afterAutospacing="1" w:line="240" w:lineRule="auto"/>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Ce thème prend en compte l’interaction entre l’individu et l’environnement patrimonial qui l’entoure</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 elle inclut une forme participative du public, porteur et acteur de la transmission. C</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est ainsi que le th</w:t>
      </w:r>
      <w:r w:rsidRPr="000E1DBE">
        <w:rPr>
          <w:rFonts w:ascii="Marianne" w:eastAsia="Times New Roman" w:hAnsi="Marianne" w:cs="Marianne"/>
          <w:color w:val="111111"/>
          <w:sz w:val="20"/>
          <w:szCs w:val="20"/>
          <w:lang w:eastAsia="fr-FR"/>
        </w:rPr>
        <w:t>è</w:t>
      </w:r>
      <w:r w:rsidRPr="000E1DBE">
        <w:rPr>
          <w:rFonts w:ascii="Marianne" w:eastAsia="Times New Roman" w:hAnsi="Marianne" w:cs="Times New Roman"/>
          <w:color w:val="111111"/>
          <w:sz w:val="20"/>
          <w:szCs w:val="20"/>
          <w:lang w:eastAsia="fr-FR"/>
        </w:rPr>
        <w:t>me s</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 xml:space="preserve">applique </w:t>
      </w:r>
      <w:r w:rsidRPr="000E1DBE">
        <w:rPr>
          <w:rFonts w:ascii="Marianne" w:eastAsia="Times New Roman" w:hAnsi="Marianne" w:cs="Marianne"/>
          <w:color w:val="111111"/>
          <w:sz w:val="20"/>
          <w:szCs w:val="20"/>
          <w:lang w:eastAsia="fr-FR"/>
        </w:rPr>
        <w:t>à</w:t>
      </w:r>
      <w:r w:rsidRPr="000E1DBE">
        <w:rPr>
          <w:rFonts w:ascii="Marianne" w:eastAsia="Times New Roman" w:hAnsi="Marianne" w:cs="Times New Roman"/>
          <w:color w:val="111111"/>
          <w:sz w:val="20"/>
          <w:szCs w:val="20"/>
          <w:lang w:eastAsia="fr-FR"/>
        </w:rPr>
        <w:t xml:space="preserve"> tous les patrimoines</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 monuments, sites arch</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 xml:space="preserve">ologiques, </w:t>
      </w:r>
      <w:r w:rsidRPr="000E1DBE">
        <w:rPr>
          <w:rFonts w:ascii="Marianne" w:eastAsia="Times New Roman" w:hAnsi="Marianne" w:cs="Marianne"/>
          <w:color w:val="111111"/>
          <w:sz w:val="20"/>
          <w:szCs w:val="20"/>
          <w:lang w:eastAsia="fr-FR"/>
        </w:rPr>
        <w:t>œ</w:t>
      </w:r>
      <w:r w:rsidRPr="000E1DBE">
        <w:rPr>
          <w:rFonts w:ascii="Marianne" w:eastAsia="Times New Roman" w:hAnsi="Marianne" w:cs="Times New Roman"/>
          <w:color w:val="111111"/>
          <w:sz w:val="20"/>
          <w:szCs w:val="20"/>
          <w:lang w:eastAsia="fr-FR"/>
        </w:rPr>
        <w:t>uvres d</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art dans les mus</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es, pratiques immat</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rielles</w:t>
      </w:r>
      <w:r w:rsidRPr="000E1DBE">
        <w:rPr>
          <w:rFonts w:ascii="Marianne" w:eastAsia="Times New Roman" w:hAnsi="Marianne" w:cs="Marianne"/>
          <w:color w:val="111111"/>
          <w:sz w:val="20"/>
          <w:szCs w:val="20"/>
          <w:lang w:eastAsia="fr-FR"/>
        </w:rPr>
        <w:t>…</w:t>
      </w:r>
    </w:p>
    <w:p w:rsidR="009B1E8E" w:rsidRPr="000E1DBE" w:rsidRDefault="009B1E8E" w:rsidP="009B1E8E">
      <w:pPr>
        <w:shd w:val="clear" w:color="auto" w:fill="FFFFFF"/>
        <w:spacing w:before="100" w:beforeAutospacing="1" w:after="100" w:afterAutospacing="1" w:line="240" w:lineRule="auto"/>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Dans le champ du patrimoine, qu’il soit matériel et immatériel, «</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l</w:t>
      </w:r>
      <w:r w:rsidRPr="000E1DBE">
        <w:rPr>
          <w:rFonts w:ascii="Marianne" w:eastAsia="Times New Roman" w:hAnsi="Marianne" w:cs="Marianne"/>
          <w:color w:val="111111"/>
          <w:sz w:val="20"/>
          <w:szCs w:val="20"/>
          <w:lang w:eastAsia="fr-FR"/>
        </w:rPr>
        <w:t>’</w:t>
      </w:r>
      <w:proofErr w:type="spellStart"/>
      <w:r w:rsidRPr="000E1DBE">
        <w:rPr>
          <w:rFonts w:ascii="Marianne" w:eastAsia="Times New Roman" w:hAnsi="Marianne" w:cs="Times New Roman"/>
          <w:color w:val="111111"/>
          <w:sz w:val="20"/>
          <w:szCs w:val="20"/>
          <w:lang w:eastAsia="fr-FR"/>
        </w:rPr>
        <w:t>inclusivit</w:t>
      </w:r>
      <w:r w:rsidRPr="000E1DBE">
        <w:rPr>
          <w:rFonts w:ascii="Marianne" w:eastAsia="Times New Roman" w:hAnsi="Marianne" w:cs="Marianne"/>
          <w:color w:val="111111"/>
          <w:sz w:val="20"/>
          <w:szCs w:val="20"/>
          <w:lang w:eastAsia="fr-FR"/>
        </w:rPr>
        <w:t>é</w:t>
      </w:r>
      <w:proofErr w:type="spellEnd"/>
      <w:r w:rsidRPr="000E1DBE">
        <w:rPr>
          <w:rFonts w:ascii="Calibri" w:eastAsia="Times New Roman" w:hAnsi="Calibri" w:cs="Calibri"/>
          <w:color w:val="111111"/>
          <w:sz w:val="20"/>
          <w:szCs w:val="20"/>
          <w:lang w:eastAsia="fr-FR"/>
        </w:rPr>
        <w:t> </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 xml:space="preserve"> s</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appuie sur la diversit</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 l</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int</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gration, la lutte contre l</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exclusion et les discriminations, de tous ordres, le respect du patrimoine culturel de l</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autre et son appr</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ciation mutuelle. Faisant référence aux notions véhiculées par les deux conventions Unesco pour la sauvegarde du patrimoine culturel immatériel (2003), et sur la protection et la promotion de la diversité des expressions culturelles (2005), elle s’applique à toutes les étapes de la chaine patrimoniale</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 de sa d</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 xml:space="preserve">signation </w:t>
      </w:r>
      <w:r w:rsidRPr="000E1DBE">
        <w:rPr>
          <w:rFonts w:ascii="Marianne" w:eastAsia="Times New Roman" w:hAnsi="Marianne" w:cs="Marianne"/>
          <w:color w:val="111111"/>
          <w:sz w:val="20"/>
          <w:szCs w:val="20"/>
          <w:lang w:eastAsia="fr-FR"/>
        </w:rPr>
        <w:t>à</w:t>
      </w:r>
      <w:r w:rsidRPr="000E1DBE">
        <w:rPr>
          <w:rFonts w:ascii="Marianne" w:eastAsia="Times New Roman" w:hAnsi="Marianne" w:cs="Times New Roman"/>
          <w:color w:val="111111"/>
          <w:sz w:val="20"/>
          <w:szCs w:val="20"/>
          <w:lang w:eastAsia="fr-FR"/>
        </w:rPr>
        <w:t xml:space="preserve"> sa valorisation, et de son </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 xml:space="preserve">tude </w:t>
      </w:r>
      <w:r w:rsidRPr="000E1DBE">
        <w:rPr>
          <w:rFonts w:ascii="Marianne" w:eastAsia="Times New Roman" w:hAnsi="Marianne" w:cs="Marianne"/>
          <w:color w:val="111111"/>
          <w:sz w:val="20"/>
          <w:szCs w:val="20"/>
          <w:lang w:eastAsia="fr-FR"/>
        </w:rPr>
        <w:t>à</w:t>
      </w:r>
      <w:r w:rsidRPr="000E1DBE">
        <w:rPr>
          <w:rFonts w:ascii="Marianne" w:eastAsia="Times New Roman" w:hAnsi="Marianne" w:cs="Times New Roman"/>
          <w:color w:val="111111"/>
          <w:sz w:val="20"/>
          <w:szCs w:val="20"/>
          <w:lang w:eastAsia="fr-FR"/>
        </w:rPr>
        <w:t xml:space="preserve"> sa conservation, de sa restauration </w:t>
      </w:r>
      <w:r w:rsidRPr="000E1DBE">
        <w:rPr>
          <w:rFonts w:ascii="Marianne" w:eastAsia="Times New Roman" w:hAnsi="Marianne" w:cs="Marianne"/>
          <w:color w:val="111111"/>
          <w:sz w:val="20"/>
          <w:szCs w:val="20"/>
          <w:lang w:eastAsia="fr-FR"/>
        </w:rPr>
        <w:t>à</w:t>
      </w:r>
      <w:r w:rsidRPr="000E1DBE">
        <w:rPr>
          <w:rFonts w:ascii="Marianne" w:eastAsia="Times New Roman" w:hAnsi="Marianne" w:cs="Times New Roman"/>
          <w:color w:val="111111"/>
          <w:sz w:val="20"/>
          <w:szCs w:val="20"/>
          <w:lang w:eastAsia="fr-FR"/>
        </w:rPr>
        <w:t xml:space="preserve"> sa transmission</w:t>
      </w:r>
      <w:r w:rsidRPr="000E1DBE">
        <w:rPr>
          <w:rFonts w:ascii="Marianne" w:eastAsia="Times New Roman" w:hAnsi="Marianne" w:cs="Marianne"/>
          <w:color w:val="111111"/>
          <w:sz w:val="20"/>
          <w:szCs w:val="20"/>
          <w:lang w:eastAsia="fr-FR"/>
        </w:rPr>
        <w:t>…</w:t>
      </w:r>
    </w:p>
    <w:p w:rsidR="009B1E8E" w:rsidRPr="000E1DBE" w:rsidRDefault="009B1E8E" w:rsidP="009B1E8E">
      <w:pPr>
        <w:shd w:val="clear" w:color="auto" w:fill="FFFFFF"/>
        <w:spacing w:before="100" w:beforeAutospacing="1" w:after="100" w:afterAutospacing="1" w:line="240" w:lineRule="auto"/>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Constitutif de ces enjeux, le patrimoine culturel immatériel comprend les différentes pratiques transmises de génération en génération</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 expressions orales, arts du spectacle, pratiques sociales, rituels, f</w:t>
      </w:r>
      <w:r w:rsidRPr="000E1DBE">
        <w:rPr>
          <w:rFonts w:ascii="Marianne" w:eastAsia="Times New Roman" w:hAnsi="Marianne" w:cs="Marianne"/>
          <w:color w:val="111111"/>
          <w:sz w:val="20"/>
          <w:szCs w:val="20"/>
          <w:lang w:eastAsia="fr-FR"/>
        </w:rPr>
        <w:t>ê</w:t>
      </w:r>
      <w:r w:rsidRPr="000E1DBE">
        <w:rPr>
          <w:rFonts w:ascii="Marianne" w:eastAsia="Times New Roman" w:hAnsi="Marianne" w:cs="Times New Roman"/>
          <w:color w:val="111111"/>
          <w:sz w:val="20"/>
          <w:szCs w:val="20"/>
          <w:lang w:eastAsia="fr-FR"/>
        </w:rPr>
        <w:t>tes, savoirs sur la nature et l</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univers, savoir-faire de l</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artisanat traditionnel</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 que chacun reconnait comme faisant partie de son patrimoine culturel.</w:t>
      </w:r>
    </w:p>
    <w:p w:rsidR="009B1E8E" w:rsidRPr="000E1DBE" w:rsidRDefault="009B1E8E" w:rsidP="009B1E8E">
      <w:pPr>
        <w:shd w:val="clear" w:color="auto" w:fill="FFFFFF"/>
        <w:spacing w:before="100" w:beforeAutospacing="1" w:after="100" w:afterAutospacing="1" w:line="240" w:lineRule="auto"/>
        <w:outlineLvl w:val="3"/>
        <w:rPr>
          <w:rFonts w:ascii="Marianne" w:eastAsia="Times New Roman" w:hAnsi="Marianne" w:cs="Arial"/>
          <w:b/>
          <w:bCs/>
          <w:color w:val="134094"/>
          <w:sz w:val="20"/>
          <w:szCs w:val="20"/>
          <w:lang w:eastAsia="fr-FR"/>
        </w:rPr>
      </w:pPr>
      <w:r w:rsidRPr="000E1DBE">
        <w:rPr>
          <w:rFonts w:ascii="Marianne" w:eastAsia="Times New Roman" w:hAnsi="Marianne" w:cs="Arial"/>
          <w:b/>
          <w:bCs/>
          <w:color w:val="134094"/>
          <w:sz w:val="20"/>
          <w:szCs w:val="20"/>
          <w:lang w:eastAsia="fr-FR"/>
        </w:rPr>
        <w:t>Patrimoine ferroviaire</w:t>
      </w:r>
    </w:p>
    <w:p w:rsidR="009B1E8E" w:rsidRPr="000E1DBE" w:rsidRDefault="009B1E8E" w:rsidP="009B1E8E">
      <w:pPr>
        <w:shd w:val="clear" w:color="auto" w:fill="FFFFFF"/>
        <w:spacing w:before="100" w:beforeAutospacing="1" w:after="100" w:afterAutospacing="1" w:line="240" w:lineRule="auto"/>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Egalement, le Conseil de l’union européenne a proclamé l’année 2021 «</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Ann</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e europ</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enne du rail</w:t>
      </w:r>
      <w:r w:rsidRPr="000E1DBE">
        <w:rPr>
          <w:rFonts w:ascii="Calibri" w:eastAsia="Times New Roman" w:hAnsi="Calibri" w:cs="Calibri"/>
          <w:color w:val="111111"/>
          <w:sz w:val="20"/>
          <w:szCs w:val="20"/>
          <w:lang w:eastAsia="fr-FR"/>
        </w:rPr>
        <w:t> </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 xml:space="preserve"> (D</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cision adopt</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e le 1</w:t>
      </w:r>
      <w:r w:rsidRPr="000E1DBE">
        <w:rPr>
          <w:rFonts w:ascii="Marianne" w:eastAsia="Times New Roman" w:hAnsi="Marianne" w:cs="Times New Roman"/>
          <w:color w:val="111111"/>
          <w:sz w:val="20"/>
          <w:szCs w:val="20"/>
          <w:vertAlign w:val="superscript"/>
          <w:lang w:eastAsia="fr-FR"/>
        </w:rPr>
        <w:t>er</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d</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 xml:space="preserve">cembre </w:t>
      </w:r>
      <w:proofErr w:type="gramStart"/>
      <w:r w:rsidRPr="000E1DBE">
        <w:rPr>
          <w:rFonts w:ascii="Marianne" w:eastAsia="Times New Roman" w:hAnsi="Marianne" w:cs="Times New Roman"/>
          <w:color w:val="111111"/>
          <w:sz w:val="20"/>
          <w:szCs w:val="20"/>
          <w:lang w:eastAsia="fr-FR"/>
        </w:rPr>
        <w:t>2020 )</w:t>
      </w:r>
      <w:proofErr w:type="gramEnd"/>
      <w:r w:rsidRPr="000E1DBE">
        <w:rPr>
          <w:rFonts w:ascii="Marianne" w:eastAsia="Times New Roman" w:hAnsi="Marianne" w:cs="Times New Roman"/>
          <w:color w:val="111111"/>
          <w:sz w:val="20"/>
          <w:szCs w:val="20"/>
          <w:lang w:eastAsia="fr-FR"/>
        </w:rPr>
        <w:t>. Le Patrimoine ferroviaire est riche, vari</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 interg</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n</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rationnel et multiple. A la fois symbolique et po</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 xml:space="preserve">tique, il concerne le chemin de fer </w:t>
      </w:r>
      <w:r w:rsidRPr="000E1DBE">
        <w:rPr>
          <w:rFonts w:ascii="Marianne" w:eastAsia="Times New Roman" w:hAnsi="Marianne" w:cs="Times New Roman"/>
          <w:color w:val="111111"/>
          <w:sz w:val="20"/>
          <w:szCs w:val="20"/>
          <w:lang w:eastAsia="fr-FR"/>
        </w:rPr>
        <w:lastRenderedPageBreak/>
        <w:t>en tant que concept, dans ses composantes immobilière, mobilière et immatérielle ainsi que le rapport qu’il entretien avec les paysages qu’il traverse. On prend le train pour voyager, il est un observatoire des paysages et de la nature. Il stimule la créativité artistique et est présent dans tous les arts, littérature, cinéma, peinture.... Le patrimoine ferroviaire peut être à la fois mobilier, comme le matériel roulant, les collections miniatures, ou immobilier comme les gares, halles, postes d’aiguillage, rotondes à locomotives…Il comprend également les tramways urbains et ruraux, les métros et les petits patrimoines</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 barri</w:t>
      </w:r>
      <w:r w:rsidRPr="000E1DBE">
        <w:rPr>
          <w:rFonts w:ascii="Marianne" w:eastAsia="Times New Roman" w:hAnsi="Marianne" w:cs="Marianne"/>
          <w:color w:val="111111"/>
          <w:sz w:val="20"/>
          <w:szCs w:val="20"/>
          <w:lang w:eastAsia="fr-FR"/>
        </w:rPr>
        <w:t>è</w:t>
      </w:r>
      <w:r w:rsidRPr="000E1DBE">
        <w:rPr>
          <w:rFonts w:ascii="Marianne" w:eastAsia="Times New Roman" w:hAnsi="Marianne" w:cs="Times New Roman"/>
          <w:color w:val="111111"/>
          <w:sz w:val="20"/>
          <w:szCs w:val="20"/>
          <w:lang w:eastAsia="fr-FR"/>
        </w:rPr>
        <w:t>res, cl</w:t>
      </w:r>
      <w:r w:rsidRPr="000E1DBE">
        <w:rPr>
          <w:rFonts w:ascii="Marianne" w:eastAsia="Times New Roman" w:hAnsi="Marianne" w:cs="Marianne"/>
          <w:color w:val="111111"/>
          <w:sz w:val="20"/>
          <w:szCs w:val="20"/>
          <w:lang w:eastAsia="fr-FR"/>
        </w:rPr>
        <w:t>ô</w:t>
      </w:r>
      <w:r w:rsidRPr="000E1DBE">
        <w:rPr>
          <w:rFonts w:ascii="Marianne" w:eastAsia="Times New Roman" w:hAnsi="Marianne" w:cs="Times New Roman"/>
          <w:color w:val="111111"/>
          <w:sz w:val="20"/>
          <w:szCs w:val="20"/>
          <w:lang w:eastAsia="fr-FR"/>
        </w:rPr>
        <w:t xml:space="preserve">tures, signalisations, </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l</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ments de mobilier, affiches publicitaires, guides touristiques</w:t>
      </w:r>
      <w:r w:rsidRPr="000E1DBE">
        <w:rPr>
          <w:rFonts w:ascii="Marianne" w:eastAsia="Times New Roman" w:hAnsi="Marianne" w:cs="Marianne"/>
          <w:color w:val="111111"/>
          <w:sz w:val="20"/>
          <w:szCs w:val="20"/>
          <w:lang w:eastAsia="fr-FR"/>
        </w:rPr>
        <w:t>…</w:t>
      </w:r>
      <w:r w:rsidRPr="000E1DBE">
        <w:rPr>
          <w:rFonts w:ascii="Marianne" w:eastAsia="Times New Roman" w:hAnsi="Marianne" w:cs="Times New Roman"/>
          <w:color w:val="111111"/>
          <w:sz w:val="20"/>
          <w:szCs w:val="20"/>
          <w:lang w:eastAsia="fr-FR"/>
        </w:rPr>
        <w:t>Il touche aussi le patrimoine immatérielle avec différents savoir-faire comme le travail du bois, du métal ou encore la gastronomie</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 le patrimoine m</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moriel et intellectuel en tant que vecteur de la pens</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 xml:space="preserve">e politique et sociale </w:t>
      </w:r>
      <w:r w:rsidRPr="000E1DBE">
        <w:rPr>
          <w:rFonts w:ascii="Marianne" w:eastAsia="Times New Roman" w:hAnsi="Marianne" w:cs="Marianne"/>
          <w:color w:val="111111"/>
          <w:sz w:val="20"/>
          <w:szCs w:val="20"/>
          <w:lang w:eastAsia="fr-FR"/>
        </w:rPr>
        <w:t>à</w:t>
      </w:r>
      <w:r w:rsidRPr="000E1DBE">
        <w:rPr>
          <w:rFonts w:ascii="Marianne" w:eastAsia="Times New Roman" w:hAnsi="Marianne" w:cs="Times New Roman"/>
          <w:color w:val="111111"/>
          <w:sz w:val="20"/>
          <w:szCs w:val="20"/>
          <w:lang w:eastAsia="fr-FR"/>
        </w:rPr>
        <w:t xml:space="preserve"> partir de la fin du XIXe si</w:t>
      </w:r>
      <w:r w:rsidRPr="000E1DBE">
        <w:rPr>
          <w:rFonts w:ascii="Marianne" w:eastAsia="Times New Roman" w:hAnsi="Marianne" w:cs="Marianne"/>
          <w:color w:val="111111"/>
          <w:sz w:val="20"/>
          <w:szCs w:val="20"/>
          <w:lang w:eastAsia="fr-FR"/>
        </w:rPr>
        <w:t>è</w:t>
      </w:r>
      <w:r w:rsidRPr="000E1DBE">
        <w:rPr>
          <w:rFonts w:ascii="Marianne" w:eastAsia="Times New Roman" w:hAnsi="Marianne" w:cs="Times New Roman"/>
          <w:color w:val="111111"/>
          <w:sz w:val="20"/>
          <w:szCs w:val="20"/>
          <w:lang w:eastAsia="fr-FR"/>
        </w:rPr>
        <w:t>cle, et en tant que lieu de rencontre et d’échanges entre personnalités du monde artistique ou politique, citoyen.</w:t>
      </w:r>
      <w:r w:rsidRPr="000E1DBE">
        <w:rPr>
          <w:rFonts w:ascii="Calibri" w:eastAsia="Times New Roman" w:hAnsi="Calibri" w:cs="Calibri"/>
          <w:color w:val="111111"/>
          <w:sz w:val="20"/>
          <w:szCs w:val="20"/>
          <w:lang w:eastAsia="fr-FR"/>
        </w:rPr>
        <w:t> </w:t>
      </w:r>
    </w:p>
    <w:p w:rsidR="009B1E8E" w:rsidRPr="000E1DBE" w:rsidRDefault="009B1E8E" w:rsidP="009B1E8E">
      <w:pPr>
        <w:shd w:val="clear" w:color="auto" w:fill="FFFFFF"/>
        <w:spacing w:before="100" w:beforeAutospacing="1" w:after="100" w:afterAutospacing="1" w:line="240" w:lineRule="auto"/>
        <w:jc w:val="both"/>
        <w:outlineLvl w:val="3"/>
        <w:rPr>
          <w:rFonts w:ascii="Marianne" w:eastAsia="Times New Roman" w:hAnsi="Marianne" w:cs="Arial"/>
          <w:b/>
          <w:bCs/>
          <w:color w:val="134094"/>
          <w:sz w:val="20"/>
          <w:szCs w:val="20"/>
          <w:lang w:eastAsia="fr-FR"/>
        </w:rPr>
      </w:pPr>
      <w:r w:rsidRPr="000E1DBE">
        <w:rPr>
          <w:rFonts w:ascii="Marianne" w:eastAsia="Times New Roman" w:hAnsi="Marianne" w:cs="Arial"/>
          <w:b/>
          <w:bCs/>
          <w:color w:val="134094"/>
          <w:sz w:val="20"/>
          <w:szCs w:val="20"/>
          <w:lang w:eastAsia="fr-FR"/>
        </w:rPr>
        <w:t>L’opération</w:t>
      </w:r>
      <w:r w:rsidRPr="000E1DBE">
        <w:rPr>
          <w:rFonts w:ascii="Calibri" w:eastAsia="Times New Roman" w:hAnsi="Calibri" w:cs="Calibri"/>
          <w:b/>
          <w:bCs/>
          <w:color w:val="134094"/>
          <w:sz w:val="20"/>
          <w:szCs w:val="20"/>
          <w:lang w:eastAsia="fr-FR"/>
        </w:rPr>
        <w:t> </w:t>
      </w:r>
      <w:r w:rsidRPr="000E1DBE">
        <w:rPr>
          <w:rFonts w:ascii="Marianne" w:eastAsia="Times New Roman" w:hAnsi="Marianne" w:cs="Arial"/>
          <w:b/>
          <w:bCs/>
          <w:i/>
          <w:iCs/>
          <w:color w:val="134094"/>
          <w:sz w:val="20"/>
          <w:szCs w:val="20"/>
          <w:lang w:eastAsia="fr-FR"/>
        </w:rPr>
        <w:t>Levez les yeux</w:t>
      </w:r>
    </w:p>
    <w:p w:rsidR="009B1E8E" w:rsidRPr="000E1DBE" w:rsidRDefault="009B1E8E" w:rsidP="009B1E8E">
      <w:pPr>
        <w:shd w:val="clear" w:color="auto" w:fill="FFFFFF"/>
        <w:spacing w:before="100" w:beforeAutospacing="1" w:after="100" w:afterAutospacing="1" w:line="240" w:lineRule="auto"/>
        <w:jc w:val="both"/>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Initié en 2019 par le ministère de la Culture et le ministère de l’Education nationale, de la Jeunesse et des Sports l’opération se poursuit cette année. Ce dispositif invite le public scolaire à participer à l’évènement sur le temps scolaire le vendredi qui précède. Cette opération prend appui sur des initiatives existantes, particulièrement sur l’opération les</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i/>
          <w:iCs/>
          <w:color w:val="111111"/>
          <w:sz w:val="20"/>
          <w:szCs w:val="20"/>
          <w:lang w:eastAsia="fr-FR"/>
        </w:rPr>
        <w:t>Enfants du patrimoine</w:t>
      </w:r>
      <w:r w:rsidRPr="000E1DBE">
        <w:rPr>
          <w:rFonts w:ascii="Calibri" w:eastAsia="Times New Roman" w:hAnsi="Calibri" w:cs="Calibri"/>
          <w:i/>
          <w:iCs/>
          <w:color w:val="111111"/>
          <w:sz w:val="20"/>
          <w:szCs w:val="20"/>
          <w:lang w:eastAsia="fr-FR"/>
        </w:rPr>
        <w:t> </w:t>
      </w:r>
      <w:r w:rsidRPr="000E1DBE">
        <w:rPr>
          <w:rFonts w:ascii="Marianne" w:eastAsia="Times New Roman" w:hAnsi="Marianne" w:cs="Times New Roman"/>
          <w:color w:val="111111"/>
          <w:sz w:val="20"/>
          <w:szCs w:val="20"/>
          <w:lang w:eastAsia="fr-FR"/>
        </w:rPr>
        <w:t xml:space="preserve">portée par les Conseils d’architecture de l’urbanisme et de l’environnement (CAUE) et organisée par des partenaires engagés dans des programmes de sensibilisation des jeunes. </w:t>
      </w:r>
      <w:r w:rsidRPr="000E1DBE">
        <w:rPr>
          <w:rFonts w:ascii="Calibri" w:eastAsia="Times New Roman" w:hAnsi="Calibri" w:cs="Calibri"/>
          <w:color w:val="111111"/>
          <w:sz w:val="20"/>
          <w:szCs w:val="20"/>
          <w:lang w:eastAsia="fr-FR"/>
        </w:rPr>
        <w:t> </w:t>
      </w:r>
    </w:p>
    <w:p w:rsidR="009B1E8E" w:rsidRPr="000E1DBE" w:rsidRDefault="009B1E8E" w:rsidP="009B1E8E">
      <w:pPr>
        <w:shd w:val="clear" w:color="auto" w:fill="FFFFFF"/>
        <w:spacing w:before="100" w:beforeAutospacing="1" w:after="100" w:afterAutospacing="1" w:line="240" w:lineRule="auto"/>
        <w:jc w:val="both"/>
        <w:outlineLvl w:val="3"/>
        <w:rPr>
          <w:rFonts w:ascii="Marianne" w:eastAsia="Times New Roman" w:hAnsi="Marianne" w:cs="Arial"/>
          <w:b/>
          <w:bCs/>
          <w:color w:val="134094"/>
          <w:sz w:val="20"/>
          <w:szCs w:val="20"/>
          <w:lang w:eastAsia="fr-FR"/>
        </w:rPr>
      </w:pPr>
      <w:r w:rsidRPr="000E1DBE">
        <w:rPr>
          <w:rFonts w:ascii="Marianne" w:eastAsia="Times New Roman" w:hAnsi="Marianne" w:cs="Arial"/>
          <w:b/>
          <w:bCs/>
          <w:color w:val="134094"/>
          <w:sz w:val="20"/>
          <w:szCs w:val="20"/>
          <w:lang w:eastAsia="fr-FR"/>
        </w:rPr>
        <w:t>Comment participer</w:t>
      </w:r>
      <w:r w:rsidRPr="000E1DBE">
        <w:rPr>
          <w:rFonts w:ascii="Calibri" w:eastAsia="Times New Roman" w:hAnsi="Calibri" w:cs="Calibri"/>
          <w:b/>
          <w:bCs/>
          <w:color w:val="134094"/>
          <w:sz w:val="20"/>
          <w:szCs w:val="20"/>
          <w:lang w:eastAsia="fr-FR"/>
        </w:rPr>
        <w:t> </w:t>
      </w:r>
      <w:r w:rsidRPr="000E1DBE">
        <w:rPr>
          <w:rFonts w:ascii="Marianne" w:eastAsia="Times New Roman" w:hAnsi="Marianne" w:cs="Arial"/>
          <w:b/>
          <w:bCs/>
          <w:color w:val="134094"/>
          <w:sz w:val="20"/>
          <w:szCs w:val="20"/>
          <w:lang w:eastAsia="fr-FR"/>
        </w:rPr>
        <w:t>?</w:t>
      </w:r>
    </w:p>
    <w:p w:rsidR="009B1E8E" w:rsidRPr="000E1DBE" w:rsidRDefault="009B1E8E" w:rsidP="009B1E8E">
      <w:pPr>
        <w:shd w:val="clear" w:color="auto" w:fill="FFFFFF"/>
        <w:spacing w:before="100" w:beforeAutospacing="1" w:after="100" w:afterAutospacing="1" w:line="240" w:lineRule="auto"/>
        <w:jc w:val="both"/>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Les inscriptions sur la plateforme</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i/>
          <w:iCs/>
          <w:color w:val="111111"/>
          <w:sz w:val="20"/>
          <w:szCs w:val="20"/>
          <w:lang w:eastAsia="fr-FR"/>
        </w:rPr>
        <w:t>Open agenda</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seront lanc</w:t>
      </w:r>
      <w:r w:rsidRPr="000E1DBE">
        <w:rPr>
          <w:rFonts w:ascii="Marianne" w:eastAsia="Times New Roman" w:hAnsi="Marianne" w:cs="Marianne"/>
          <w:color w:val="111111"/>
          <w:sz w:val="20"/>
          <w:szCs w:val="20"/>
          <w:lang w:eastAsia="fr-FR"/>
        </w:rPr>
        <w:t>é</w:t>
      </w:r>
      <w:r w:rsidRPr="000E1DBE">
        <w:rPr>
          <w:rFonts w:ascii="Marianne" w:eastAsia="Times New Roman" w:hAnsi="Marianne" w:cs="Times New Roman"/>
          <w:color w:val="111111"/>
          <w:sz w:val="20"/>
          <w:szCs w:val="20"/>
          <w:lang w:eastAsia="fr-FR"/>
        </w:rPr>
        <w:t>es prochainement.</w:t>
      </w:r>
    </w:p>
    <w:p w:rsidR="005239E9" w:rsidRDefault="005239E9" w:rsidP="009B1E8E">
      <w:pPr>
        <w:shd w:val="clear" w:color="auto" w:fill="FFFFFF"/>
        <w:spacing w:before="100" w:beforeAutospacing="1" w:after="100" w:afterAutospacing="1" w:line="240" w:lineRule="auto"/>
        <w:jc w:val="both"/>
        <w:rPr>
          <w:rFonts w:ascii="Marianne" w:eastAsia="Times New Roman" w:hAnsi="Marianne" w:cs="Times New Roman"/>
          <w:color w:val="111111"/>
          <w:sz w:val="20"/>
          <w:szCs w:val="20"/>
          <w:lang w:eastAsia="fr-FR"/>
        </w:rPr>
      </w:pPr>
    </w:p>
    <w:p w:rsidR="009B1E8E" w:rsidRPr="000E1DBE" w:rsidRDefault="009B1E8E" w:rsidP="009B1E8E">
      <w:pPr>
        <w:shd w:val="clear" w:color="auto" w:fill="FFFFFF"/>
        <w:spacing w:before="100" w:beforeAutospacing="1" w:after="100" w:afterAutospacing="1" w:line="240" w:lineRule="auto"/>
        <w:jc w:val="both"/>
        <w:rPr>
          <w:rFonts w:ascii="Marianne" w:eastAsia="Times New Roman" w:hAnsi="Marianne" w:cs="Times New Roman"/>
          <w:color w:val="111111"/>
          <w:sz w:val="20"/>
          <w:szCs w:val="20"/>
          <w:lang w:eastAsia="fr-FR"/>
        </w:rPr>
      </w:pPr>
      <w:r w:rsidRPr="000E1DBE">
        <w:rPr>
          <w:rFonts w:ascii="Marianne" w:eastAsia="Times New Roman" w:hAnsi="Marianne" w:cs="Times New Roman"/>
          <w:color w:val="111111"/>
          <w:sz w:val="20"/>
          <w:szCs w:val="20"/>
          <w:lang w:eastAsia="fr-FR"/>
        </w:rPr>
        <w:t>Lien pour consulter l’actualité en ligne</w:t>
      </w:r>
      <w:r w:rsidRPr="000E1DBE">
        <w:rPr>
          <w:rFonts w:ascii="Calibri" w:eastAsia="Times New Roman" w:hAnsi="Calibri" w:cs="Calibri"/>
          <w:color w:val="111111"/>
          <w:sz w:val="20"/>
          <w:szCs w:val="20"/>
          <w:lang w:eastAsia="fr-FR"/>
        </w:rPr>
        <w:t> </w:t>
      </w:r>
      <w:r w:rsidRPr="000E1DBE">
        <w:rPr>
          <w:rFonts w:ascii="Marianne" w:eastAsia="Times New Roman" w:hAnsi="Marianne" w:cs="Times New Roman"/>
          <w:color w:val="111111"/>
          <w:sz w:val="20"/>
          <w:szCs w:val="20"/>
          <w:lang w:eastAsia="fr-FR"/>
        </w:rPr>
        <w:t xml:space="preserve">: </w:t>
      </w:r>
      <w:hyperlink r:id="rId5" w:history="1">
        <w:r w:rsidRPr="000E1DBE">
          <w:rPr>
            <w:rStyle w:val="Lienhypertexte"/>
            <w:rFonts w:ascii="Marianne" w:eastAsia="Times New Roman" w:hAnsi="Marianne" w:cs="Times New Roman"/>
            <w:sz w:val="20"/>
            <w:szCs w:val="20"/>
            <w:lang w:eastAsia="fr-FR"/>
          </w:rPr>
          <w:t>https://www.culture.gouv.fr/Regions/Drac-Hauts-de-France/Evenements-nationaux/38e-edition-des-Journees-Europeennes-du-Patrimoine</w:t>
        </w:r>
      </w:hyperlink>
    </w:p>
    <w:p w:rsidR="009B1E8E" w:rsidRPr="000E1DBE" w:rsidRDefault="009B1E8E" w:rsidP="009B1E8E">
      <w:pPr>
        <w:shd w:val="clear" w:color="auto" w:fill="FFFFFF"/>
        <w:spacing w:before="100" w:beforeAutospacing="1" w:after="100" w:afterAutospacing="1" w:line="240" w:lineRule="auto"/>
        <w:jc w:val="both"/>
        <w:rPr>
          <w:rFonts w:ascii="Marianne" w:eastAsia="Times New Roman" w:hAnsi="Marianne" w:cs="Times New Roman"/>
          <w:color w:val="111111"/>
          <w:sz w:val="20"/>
          <w:szCs w:val="20"/>
          <w:lang w:eastAsia="fr-FR"/>
        </w:rPr>
      </w:pPr>
    </w:p>
    <w:p w:rsidR="008B218E" w:rsidRPr="000E1DBE" w:rsidRDefault="008B218E">
      <w:pPr>
        <w:rPr>
          <w:rFonts w:ascii="Marianne" w:hAnsi="Marianne"/>
          <w:sz w:val="20"/>
          <w:szCs w:val="20"/>
        </w:rPr>
      </w:pPr>
    </w:p>
    <w:sectPr w:rsidR="008B218E" w:rsidRPr="000E1DBE" w:rsidSect="008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A2849"/>
    <w:multiLevelType w:val="multilevel"/>
    <w:tmpl w:val="F1A6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B1E8E"/>
    <w:rsid w:val="000E1DBE"/>
    <w:rsid w:val="005239E9"/>
    <w:rsid w:val="008B218E"/>
    <w:rsid w:val="009B1E8E"/>
    <w:rsid w:val="00B367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3B42"/>
  <w15:docId w15:val="{2F84BDC8-D9A4-43A6-9386-6B6B233E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18E"/>
  </w:style>
  <w:style w:type="paragraph" w:styleId="Titre1">
    <w:name w:val="heading 1"/>
    <w:basedOn w:val="Normal"/>
    <w:link w:val="Titre1Car"/>
    <w:uiPriority w:val="9"/>
    <w:qFormat/>
    <w:rsid w:val="009B1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9B1E8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1E8E"/>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9B1E8E"/>
    <w:rPr>
      <w:rFonts w:ascii="Times New Roman" w:eastAsia="Times New Roman" w:hAnsi="Times New Roman" w:cs="Times New Roman"/>
      <w:b/>
      <w:bCs/>
      <w:sz w:val="24"/>
      <w:szCs w:val="24"/>
      <w:lang w:eastAsia="fr-FR"/>
    </w:rPr>
  </w:style>
  <w:style w:type="character" w:customStyle="1" w:styleId="ezstring-field">
    <w:name w:val="ezstring-field"/>
    <w:basedOn w:val="Policepardfaut"/>
    <w:rsid w:val="009B1E8E"/>
  </w:style>
  <w:style w:type="character" w:customStyle="1" w:styleId="sr-only">
    <w:name w:val="sr-only"/>
    <w:basedOn w:val="Policepardfaut"/>
    <w:rsid w:val="009B1E8E"/>
  </w:style>
  <w:style w:type="character" w:customStyle="1" w:styleId="socialbar-btns">
    <w:name w:val="socialbar-btns"/>
    <w:basedOn w:val="Policepardfaut"/>
    <w:rsid w:val="009B1E8E"/>
  </w:style>
  <w:style w:type="character" w:styleId="Lienhypertexte">
    <w:name w:val="Hyperlink"/>
    <w:basedOn w:val="Policepardfaut"/>
    <w:uiPriority w:val="99"/>
    <w:unhideWhenUsed/>
    <w:rsid w:val="009B1E8E"/>
    <w:rPr>
      <w:color w:val="0000FF"/>
      <w:u w:val="single"/>
    </w:rPr>
  </w:style>
  <w:style w:type="paragraph" w:customStyle="1" w:styleId="meta">
    <w:name w:val="meta"/>
    <w:basedOn w:val="Normal"/>
    <w:rsid w:val="009B1E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text">
    <w:name w:val="meta-text"/>
    <w:basedOn w:val="Policepardfaut"/>
    <w:rsid w:val="009B1E8E"/>
  </w:style>
  <w:style w:type="paragraph" w:customStyle="1" w:styleId="excerpt">
    <w:name w:val="excerpt"/>
    <w:basedOn w:val="Normal"/>
    <w:rsid w:val="009B1E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B1E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B1E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98214">
      <w:bodyDiv w:val="1"/>
      <w:marLeft w:val="0"/>
      <w:marRight w:val="0"/>
      <w:marTop w:val="0"/>
      <w:marBottom w:val="0"/>
      <w:divBdr>
        <w:top w:val="none" w:sz="0" w:space="0" w:color="auto"/>
        <w:left w:val="none" w:sz="0" w:space="0" w:color="auto"/>
        <w:bottom w:val="none" w:sz="0" w:space="0" w:color="auto"/>
        <w:right w:val="none" w:sz="0" w:space="0" w:color="auto"/>
      </w:divBdr>
      <w:divsChild>
        <w:div w:id="33508595">
          <w:marLeft w:val="0"/>
          <w:marRight w:val="0"/>
          <w:marTop w:val="0"/>
          <w:marBottom w:val="0"/>
          <w:divBdr>
            <w:top w:val="none" w:sz="0" w:space="0" w:color="auto"/>
            <w:left w:val="none" w:sz="0" w:space="0" w:color="auto"/>
            <w:bottom w:val="none" w:sz="0" w:space="0" w:color="auto"/>
            <w:right w:val="none" w:sz="0" w:space="0" w:color="auto"/>
          </w:divBdr>
          <w:divsChild>
            <w:div w:id="741876888">
              <w:marLeft w:val="0"/>
              <w:marRight w:val="0"/>
              <w:marTop w:val="0"/>
              <w:marBottom w:val="0"/>
              <w:divBdr>
                <w:top w:val="none" w:sz="0" w:space="0" w:color="auto"/>
                <w:left w:val="none" w:sz="0" w:space="0" w:color="auto"/>
                <w:bottom w:val="none" w:sz="0" w:space="0" w:color="auto"/>
                <w:right w:val="none" w:sz="0" w:space="0" w:color="auto"/>
              </w:divBdr>
              <w:divsChild>
                <w:div w:id="2105294737">
                  <w:marLeft w:val="0"/>
                  <w:marRight w:val="0"/>
                  <w:marTop w:val="0"/>
                  <w:marBottom w:val="0"/>
                  <w:divBdr>
                    <w:top w:val="none" w:sz="0" w:space="0" w:color="auto"/>
                    <w:left w:val="none" w:sz="0" w:space="0" w:color="auto"/>
                    <w:bottom w:val="none" w:sz="0" w:space="0" w:color="auto"/>
                    <w:right w:val="none" w:sz="0" w:space="0" w:color="auto"/>
                  </w:divBdr>
                  <w:divsChild>
                    <w:div w:id="8815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99602">
              <w:marLeft w:val="0"/>
              <w:marRight w:val="0"/>
              <w:marTop w:val="0"/>
              <w:marBottom w:val="0"/>
              <w:divBdr>
                <w:top w:val="none" w:sz="0" w:space="0" w:color="auto"/>
                <w:left w:val="none" w:sz="0" w:space="0" w:color="auto"/>
                <w:bottom w:val="none" w:sz="0" w:space="0" w:color="auto"/>
                <w:right w:val="none" w:sz="0" w:space="0" w:color="auto"/>
              </w:divBdr>
              <w:divsChild>
                <w:div w:id="15957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537">
          <w:marLeft w:val="0"/>
          <w:marRight w:val="0"/>
          <w:marTop w:val="0"/>
          <w:marBottom w:val="0"/>
          <w:divBdr>
            <w:top w:val="none" w:sz="0" w:space="0" w:color="auto"/>
            <w:left w:val="none" w:sz="0" w:space="0" w:color="auto"/>
            <w:bottom w:val="none" w:sz="0" w:space="0" w:color="auto"/>
            <w:right w:val="none" w:sz="0" w:space="0" w:color="auto"/>
          </w:divBdr>
        </w:div>
        <w:div w:id="256838261">
          <w:marLeft w:val="0"/>
          <w:marRight w:val="0"/>
          <w:marTop w:val="0"/>
          <w:marBottom w:val="0"/>
          <w:divBdr>
            <w:top w:val="none" w:sz="0" w:space="0" w:color="auto"/>
            <w:left w:val="none" w:sz="0" w:space="0" w:color="auto"/>
            <w:bottom w:val="none" w:sz="0" w:space="0" w:color="auto"/>
            <w:right w:val="none" w:sz="0" w:space="0" w:color="auto"/>
          </w:divBdr>
        </w:div>
      </w:divsChild>
    </w:div>
    <w:div w:id="203649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ulture.gouv.fr/Regions/Drac-Hauts-de-France/Evenements-nationaux/38e-edition-des-Journees-Europeennes-du-Patrimoi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806</Words>
  <Characters>4438</Characters>
  <Application>Microsoft Office Word</Application>
  <DocSecurity>0</DocSecurity>
  <Lines>36</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frederic.solano</dc:creator>
  <cp:lastModifiedBy>SOLANO Isabelle ATTACHE ADM. ETAT</cp:lastModifiedBy>
  <cp:revision>4</cp:revision>
  <dcterms:created xsi:type="dcterms:W3CDTF">2021-06-24T11:36:00Z</dcterms:created>
  <dcterms:modified xsi:type="dcterms:W3CDTF">2021-07-02T13:30:00Z</dcterms:modified>
</cp:coreProperties>
</file>